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53125"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Dear VMC Families,</w:t>
      </w:r>
    </w:p>
    <w:p w14:paraId="3A4B0759"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As we approach the end of November and wait for the Government’s announcement this afternoon the following are some updates from VMC:</w:t>
      </w:r>
    </w:p>
    <w:p w14:paraId="6B65AFEE"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u w:val="single"/>
          <w:bdr w:val="none" w:sz="0" w:space="0" w:color="auto" w:frame="1"/>
        </w:rPr>
        <w:t>CHANGES TO TERMS:</w:t>
      </w:r>
    </w:p>
    <w:p w14:paraId="371B2C0E"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xml:space="preserve">   The Government announced earlier in the academic year that the three terms would be reduced to two.  </w:t>
      </w:r>
      <w:proofErr w:type="gramStart"/>
      <w:r w:rsidRPr="008877B1">
        <w:rPr>
          <w:rFonts w:ascii="inherit" w:eastAsia="Times New Roman" w:hAnsi="inherit" w:cs="Segoe UI"/>
          <w:color w:val="201F1E"/>
          <w:bdr w:val="none" w:sz="0" w:space="0" w:color="auto" w:frame="1"/>
        </w:rPr>
        <w:t>Therefore</w:t>
      </w:r>
      <w:proofErr w:type="gramEnd"/>
      <w:r w:rsidRPr="008877B1">
        <w:rPr>
          <w:rFonts w:ascii="inherit" w:eastAsia="Times New Roman" w:hAnsi="inherit" w:cs="Segoe UI"/>
          <w:color w:val="201F1E"/>
          <w:bdr w:val="none" w:sz="0" w:space="0" w:color="auto" w:frame="1"/>
        </w:rPr>
        <w:t xml:space="preserve"> the grading structure would change from 20%-20%-60% to 50%-50%.  As the Government has determined that the new reporting date to parents is January 22</w:t>
      </w:r>
      <w:r w:rsidRPr="008877B1">
        <w:rPr>
          <w:rFonts w:ascii="inherit" w:eastAsia="Times New Roman" w:hAnsi="inherit" w:cs="Segoe UI"/>
          <w:color w:val="201F1E"/>
          <w:bdr w:val="none" w:sz="0" w:space="0" w:color="auto" w:frame="1"/>
          <w:vertAlign w:val="superscript"/>
        </w:rPr>
        <w:t>nd</w:t>
      </w:r>
      <w:r w:rsidRPr="008877B1">
        <w:rPr>
          <w:rFonts w:ascii="inherit" w:eastAsia="Times New Roman" w:hAnsi="inherit" w:cs="Segoe UI"/>
          <w:color w:val="201F1E"/>
          <w:bdr w:val="none" w:sz="0" w:space="0" w:color="auto" w:frame="1"/>
        </w:rPr>
        <w:t>, 2020, VMC’s new end of term date is December 18</w:t>
      </w:r>
      <w:r w:rsidRPr="008877B1">
        <w:rPr>
          <w:rFonts w:ascii="inherit" w:eastAsia="Times New Roman" w:hAnsi="inherit" w:cs="Segoe UI"/>
          <w:color w:val="201F1E"/>
          <w:bdr w:val="none" w:sz="0" w:space="0" w:color="auto" w:frame="1"/>
          <w:vertAlign w:val="superscript"/>
        </w:rPr>
        <w:t>th</w:t>
      </w:r>
      <w:r w:rsidRPr="008877B1">
        <w:rPr>
          <w:rFonts w:ascii="inherit" w:eastAsia="Times New Roman" w:hAnsi="inherit" w:cs="Segoe UI"/>
          <w:color w:val="201F1E"/>
          <w:bdr w:val="none" w:sz="0" w:space="0" w:color="auto" w:frame="1"/>
        </w:rPr>
        <w:t>, 2020. </w:t>
      </w:r>
    </w:p>
    <w:p w14:paraId="2875F2D3"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xml:space="preserve">   In order to allow for two terms in </w:t>
      </w:r>
      <w:proofErr w:type="spellStart"/>
      <w:r w:rsidRPr="008877B1">
        <w:rPr>
          <w:rFonts w:ascii="inherit" w:eastAsia="Times New Roman" w:hAnsi="inherit" w:cs="Segoe UI"/>
          <w:color w:val="201F1E"/>
          <w:bdr w:val="none" w:sz="0" w:space="0" w:color="auto" w:frame="1"/>
        </w:rPr>
        <w:t>semestered</w:t>
      </w:r>
      <w:proofErr w:type="spellEnd"/>
      <w:r w:rsidRPr="008877B1">
        <w:rPr>
          <w:rFonts w:ascii="inherit" w:eastAsia="Times New Roman" w:hAnsi="inherit" w:cs="Segoe UI"/>
          <w:color w:val="201F1E"/>
          <w:bdr w:val="none" w:sz="0" w:space="0" w:color="auto" w:frame="1"/>
        </w:rPr>
        <w:t xml:space="preserve"> courses (ending January 29</w:t>
      </w:r>
      <w:r w:rsidRPr="008877B1">
        <w:rPr>
          <w:rFonts w:ascii="inherit" w:eastAsia="Times New Roman" w:hAnsi="inherit" w:cs="Segoe UI"/>
          <w:color w:val="201F1E"/>
          <w:bdr w:val="none" w:sz="0" w:space="0" w:color="auto" w:frame="1"/>
          <w:vertAlign w:val="superscript"/>
        </w:rPr>
        <w:t>th</w:t>
      </w:r>
      <w:r w:rsidRPr="008877B1">
        <w:rPr>
          <w:rFonts w:ascii="inherit" w:eastAsia="Times New Roman" w:hAnsi="inherit" w:cs="Segoe UI"/>
          <w:color w:val="201F1E"/>
          <w:bdr w:val="none" w:sz="0" w:space="0" w:color="auto" w:frame="1"/>
        </w:rPr>
        <w:t>), the first term for Semester 1 classes will end December 4</w:t>
      </w:r>
      <w:r w:rsidRPr="008877B1">
        <w:rPr>
          <w:rFonts w:ascii="inherit" w:eastAsia="Times New Roman" w:hAnsi="inherit" w:cs="Segoe UI"/>
          <w:color w:val="201F1E"/>
          <w:bdr w:val="none" w:sz="0" w:space="0" w:color="auto" w:frame="1"/>
          <w:vertAlign w:val="superscript"/>
        </w:rPr>
        <w:t>th</w:t>
      </w:r>
      <w:r w:rsidRPr="008877B1">
        <w:rPr>
          <w:rFonts w:ascii="inherit" w:eastAsia="Times New Roman" w:hAnsi="inherit" w:cs="Segoe UI"/>
          <w:color w:val="201F1E"/>
          <w:bdr w:val="none" w:sz="0" w:space="0" w:color="auto" w:frame="1"/>
        </w:rPr>
        <w:t>, 2020 and a final mark attributed January 29</w:t>
      </w:r>
      <w:r w:rsidRPr="008877B1">
        <w:rPr>
          <w:rFonts w:ascii="inherit" w:eastAsia="Times New Roman" w:hAnsi="inherit" w:cs="Segoe UI"/>
          <w:color w:val="201F1E"/>
          <w:bdr w:val="none" w:sz="0" w:space="0" w:color="auto" w:frame="1"/>
          <w:vertAlign w:val="superscript"/>
        </w:rPr>
        <w:t>th</w:t>
      </w:r>
      <w:r w:rsidRPr="008877B1">
        <w:rPr>
          <w:rFonts w:ascii="inherit" w:eastAsia="Times New Roman" w:hAnsi="inherit" w:cs="Segoe UI"/>
          <w:color w:val="201F1E"/>
          <w:bdr w:val="none" w:sz="0" w:space="0" w:color="auto" w:frame="1"/>
        </w:rPr>
        <w:t>, 2020.</w:t>
      </w:r>
    </w:p>
    <w:p w14:paraId="4FF1450B"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u w:val="single"/>
          <w:bdr w:val="none" w:sz="0" w:space="0" w:color="auto" w:frame="1"/>
        </w:rPr>
        <w:t>MID-YEAR EXAMS</w:t>
      </w:r>
    </w:p>
    <w:p w14:paraId="75F2A044"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The Mid-year exam week has been cancelled, therefore December 14</w:t>
      </w:r>
      <w:r w:rsidRPr="008877B1">
        <w:rPr>
          <w:rFonts w:ascii="inherit" w:eastAsia="Times New Roman" w:hAnsi="inherit" w:cs="Segoe UI"/>
          <w:color w:val="201F1E"/>
          <w:bdr w:val="none" w:sz="0" w:space="0" w:color="auto" w:frame="1"/>
          <w:vertAlign w:val="superscript"/>
        </w:rPr>
        <w:t>th</w:t>
      </w:r>
      <w:r w:rsidRPr="008877B1">
        <w:rPr>
          <w:rFonts w:ascii="inherit" w:eastAsia="Times New Roman" w:hAnsi="inherit" w:cs="Segoe UI"/>
          <w:color w:val="201F1E"/>
          <w:bdr w:val="none" w:sz="0" w:space="0" w:color="auto" w:frame="1"/>
        </w:rPr>
        <w:t> to the 18</w:t>
      </w:r>
      <w:r w:rsidRPr="008877B1">
        <w:rPr>
          <w:rFonts w:ascii="inherit" w:eastAsia="Times New Roman" w:hAnsi="inherit" w:cs="Segoe UI"/>
          <w:color w:val="201F1E"/>
          <w:bdr w:val="none" w:sz="0" w:space="0" w:color="auto" w:frame="1"/>
          <w:vertAlign w:val="superscript"/>
        </w:rPr>
        <w:t>th</w:t>
      </w:r>
      <w:r w:rsidRPr="008877B1">
        <w:rPr>
          <w:rFonts w:ascii="inherit" w:eastAsia="Times New Roman" w:hAnsi="inherit" w:cs="Segoe UI"/>
          <w:color w:val="201F1E"/>
          <w:bdr w:val="none" w:sz="0" w:space="0" w:color="auto" w:frame="1"/>
        </w:rPr>
        <w:t> will be regular school days.  Teachers will continue to evaluate students until the end of term. </w:t>
      </w:r>
    </w:p>
    <w:p w14:paraId="77FB58C5"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u w:val="single"/>
          <w:bdr w:val="none" w:sz="0" w:space="0" w:color="auto" w:frame="1"/>
        </w:rPr>
        <w:t>NEW PROGRESS REPORT</w:t>
      </w:r>
    </w:p>
    <w:p w14:paraId="00897861"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xml:space="preserve">   Although VMC has already issued a progress report we will be issuing a new progress report on </w:t>
      </w:r>
      <w:proofErr w:type="spellStart"/>
      <w:r w:rsidRPr="008877B1">
        <w:rPr>
          <w:rFonts w:ascii="inherit" w:eastAsia="Times New Roman" w:hAnsi="inherit" w:cs="Segoe UI"/>
          <w:color w:val="201F1E"/>
          <w:bdr w:val="none" w:sz="0" w:space="0" w:color="auto" w:frame="1"/>
        </w:rPr>
        <w:t>Mozaik</w:t>
      </w:r>
      <w:proofErr w:type="spellEnd"/>
      <w:r w:rsidRPr="008877B1">
        <w:rPr>
          <w:rFonts w:ascii="inherit" w:eastAsia="Times New Roman" w:hAnsi="inherit" w:cs="Segoe UI"/>
          <w:color w:val="201F1E"/>
          <w:bdr w:val="none" w:sz="0" w:space="0" w:color="auto" w:frame="1"/>
        </w:rPr>
        <w:t xml:space="preserve"> this Friday.  If you would like to keep a copy of the October 2</w:t>
      </w:r>
      <w:r w:rsidRPr="008877B1">
        <w:rPr>
          <w:rFonts w:ascii="inherit" w:eastAsia="Times New Roman" w:hAnsi="inherit" w:cs="Segoe UI"/>
          <w:color w:val="201F1E"/>
          <w:bdr w:val="none" w:sz="0" w:space="0" w:color="auto" w:frame="1"/>
          <w:vertAlign w:val="superscript"/>
        </w:rPr>
        <w:t>nd</w:t>
      </w:r>
      <w:r w:rsidRPr="008877B1">
        <w:rPr>
          <w:rFonts w:ascii="inherit" w:eastAsia="Times New Roman" w:hAnsi="inherit" w:cs="Segoe UI"/>
          <w:color w:val="201F1E"/>
          <w:bdr w:val="none" w:sz="0" w:space="0" w:color="auto" w:frame="1"/>
        </w:rPr>
        <w:t xml:space="preserve"> progress </w:t>
      </w:r>
      <w:proofErr w:type="gramStart"/>
      <w:r w:rsidRPr="008877B1">
        <w:rPr>
          <w:rFonts w:ascii="inherit" w:eastAsia="Times New Roman" w:hAnsi="inherit" w:cs="Segoe UI"/>
          <w:color w:val="201F1E"/>
          <w:bdr w:val="none" w:sz="0" w:space="0" w:color="auto" w:frame="1"/>
        </w:rPr>
        <w:t>report</w:t>
      </w:r>
      <w:proofErr w:type="gramEnd"/>
      <w:r w:rsidRPr="008877B1">
        <w:rPr>
          <w:rFonts w:ascii="inherit" w:eastAsia="Times New Roman" w:hAnsi="inherit" w:cs="Segoe UI"/>
          <w:color w:val="201F1E"/>
          <w:bdr w:val="none" w:sz="0" w:space="0" w:color="auto" w:frame="1"/>
        </w:rPr>
        <w:t xml:space="preserve"> you must print it or save it today.  The new progress report will override the previous one.</w:t>
      </w:r>
    </w:p>
    <w:p w14:paraId="34DBC9A0"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The NEW progress report </w:t>
      </w:r>
      <w:r w:rsidRPr="008877B1">
        <w:rPr>
          <w:rFonts w:ascii="inherit" w:eastAsia="Times New Roman" w:hAnsi="inherit" w:cs="Segoe UI"/>
          <w:color w:val="201F1E"/>
          <w:bdr w:val="none" w:sz="0" w:space="0" w:color="auto" w:frame="1"/>
          <w:shd w:val="clear" w:color="auto" w:fill="FFFFFF"/>
        </w:rPr>
        <w:t>was designed to give you a more detailed accounting of your child’s progress so far this term.  Please refer to the legend below which describes the</w:t>
      </w:r>
      <w:r w:rsidRPr="008877B1">
        <w:rPr>
          <w:rFonts w:ascii="inherit" w:eastAsia="Times New Roman" w:hAnsi="inherit" w:cs="Segoe UI"/>
          <w:color w:val="201F1E"/>
          <w:bdr w:val="none" w:sz="0" w:space="0" w:color="auto" w:frame="1"/>
        </w:rPr>
        <w:t> grading scheme used to indicate how students are progressing in the course as we approach the end of term 1.</w:t>
      </w:r>
    </w:p>
    <w:p w14:paraId="6ED2D54B" w14:textId="77777777" w:rsidR="008877B1" w:rsidRPr="008877B1" w:rsidRDefault="008877B1" w:rsidP="00A77153">
      <w:pPr>
        <w:shd w:val="clear" w:color="auto" w:fill="FFFFFF"/>
        <w:spacing w:before="100" w:beforeAutospacing="1"/>
        <w:ind w:left="-567" w:right="-279"/>
        <w:textAlignment w:val="baseline"/>
        <w:rPr>
          <w:rFonts w:ascii="Segoe UI" w:eastAsia="Times New Roman" w:hAnsi="Segoe UI" w:cs="Segoe UI"/>
          <w:color w:val="201F1E"/>
          <w:sz w:val="23"/>
          <w:szCs w:val="23"/>
        </w:rPr>
      </w:pPr>
      <w:r w:rsidRPr="008877B1">
        <w:rPr>
          <w:rFonts w:ascii="Segoe UI" w:eastAsia="Times New Roman" w:hAnsi="Segoe UI" w:cs="Segoe UI"/>
          <w:color w:val="201F1E"/>
          <w:sz w:val="23"/>
          <w:szCs w:val="23"/>
        </w:rPr>
        <w:t> </w:t>
      </w:r>
    </w:p>
    <w:tbl>
      <w:tblPr>
        <w:tblW w:w="9488" w:type="dxa"/>
        <w:shd w:val="clear" w:color="auto" w:fill="FFFFFF"/>
        <w:tblCellMar>
          <w:left w:w="0" w:type="dxa"/>
          <w:right w:w="0" w:type="dxa"/>
        </w:tblCellMar>
        <w:tblLook w:val="04A0" w:firstRow="1" w:lastRow="0" w:firstColumn="1" w:lastColumn="0" w:noHBand="0" w:noVBand="1"/>
      </w:tblPr>
      <w:tblGrid>
        <w:gridCol w:w="3534"/>
        <w:gridCol w:w="1701"/>
        <w:gridCol w:w="4253"/>
      </w:tblGrid>
      <w:tr w:rsidR="008877B1" w:rsidRPr="008877B1" w14:paraId="4D054E3B" w14:textId="77777777" w:rsidTr="00A77153">
        <w:trPr>
          <w:trHeight w:val="870"/>
        </w:trPr>
        <w:tc>
          <w:tcPr>
            <w:tcW w:w="3534" w:type="dxa"/>
            <w:tcBorders>
              <w:top w:val="single" w:sz="8" w:space="0" w:color="auto"/>
              <w:left w:val="single" w:sz="8" w:space="0" w:color="auto"/>
              <w:bottom w:val="single" w:sz="8" w:space="0" w:color="auto"/>
              <w:right w:val="single" w:sz="8" w:space="0" w:color="auto"/>
            </w:tcBorders>
            <w:shd w:val="clear" w:color="auto" w:fill="E7E6E6"/>
            <w:tcMar>
              <w:top w:w="15" w:type="dxa"/>
              <w:left w:w="15" w:type="dxa"/>
              <w:bottom w:w="15" w:type="dxa"/>
              <w:right w:w="15" w:type="dxa"/>
            </w:tcMar>
            <w:vAlign w:val="bottom"/>
            <w:hideMark/>
          </w:tcPr>
          <w:p w14:paraId="294D7F3E"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Progress Report Letter Grade</w:t>
            </w:r>
          </w:p>
        </w:tc>
        <w:tc>
          <w:tcPr>
            <w:tcW w:w="1701" w:type="dxa"/>
            <w:tcBorders>
              <w:top w:val="single" w:sz="8" w:space="0" w:color="auto"/>
              <w:left w:val="nil"/>
              <w:bottom w:val="single" w:sz="8" w:space="0" w:color="auto"/>
              <w:right w:val="single" w:sz="8" w:space="0" w:color="auto"/>
            </w:tcBorders>
            <w:shd w:val="clear" w:color="auto" w:fill="E7E6E6"/>
            <w:tcMar>
              <w:top w:w="15" w:type="dxa"/>
              <w:left w:w="15" w:type="dxa"/>
              <w:bottom w:w="15" w:type="dxa"/>
              <w:right w:w="15" w:type="dxa"/>
            </w:tcMar>
            <w:vAlign w:val="center"/>
            <w:hideMark/>
          </w:tcPr>
          <w:p w14:paraId="1D17396E"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Description</w:t>
            </w:r>
          </w:p>
        </w:tc>
        <w:tc>
          <w:tcPr>
            <w:tcW w:w="4253" w:type="dxa"/>
            <w:tcBorders>
              <w:top w:val="single" w:sz="8" w:space="0" w:color="auto"/>
              <w:left w:val="nil"/>
              <w:bottom w:val="single" w:sz="8" w:space="0" w:color="auto"/>
              <w:right w:val="single" w:sz="8" w:space="0" w:color="auto"/>
            </w:tcBorders>
            <w:shd w:val="clear" w:color="auto" w:fill="E7E6E6"/>
            <w:tcMar>
              <w:top w:w="15" w:type="dxa"/>
              <w:left w:w="15" w:type="dxa"/>
              <w:bottom w:w="15" w:type="dxa"/>
              <w:right w:w="15" w:type="dxa"/>
            </w:tcMar>
            <w:vAlign w:val="bottom"/>
            <w:hideMark/>
          </w:tcPr>
          <w:p w14:paraId="1F02E484"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Percentage Mark Represented</w:t>
            </w:r>
          </w:p>
        </w:tc>
      </w:tr>
      <w:tr w:rsidR="008877B1" w:rsidRPr="008877B1" w14:paraId="2F51F39A"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F9702B3"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A+</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F4F81FE"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Exceptional</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83AB581"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95-100</w:t>
            </w:r>
          </w:p>
        </w:tc>
      </w:tr>
      <w:tr w:rsidR="008877B1" w:rsidRPr="008877B1" w14:paraId="42D90BB6"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5FB1756"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A</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CBB2784"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Excellent</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2E7D4BB"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90-94</w:t>
            </w:r>
          </w:p>
        </w:tc>
      </w:tr>
      <w:tr w:rsidR="008877B1" w:rsidRPr="008877B1" w14:paraId="2FAB5506"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1BA30FAC"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B+</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99D090F"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Very Good</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78715A8A"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80-89</w:t>
            </w:r>
          </w:p>
        </w:tc>
      </w:tr>
      <w:tr w:rsidR="008877B1" w:rsidRPr="008877B1" w14:paraId="5BE18630"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5AE98871"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B </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C2438E8"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Good</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4A7FEAA"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75-79</w:t>
            </w:r>
          </w:p>
        </w:tc>
      </w:tr>
      <w:tr w:rsidR="008877B1" w:rsidRPr="008877B1" w14:paraId="0B3B1EC8"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5E5D5BF"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C+</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0D45F953"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Satisfactory</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07A9F39"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70-74</w:t>
            </w:r>
          </w:p>
        </w:tc>
      </w:tr>
      <w:tr w:rsidR="008877B1" w:rsidRPr="008877B1" w14:paraId="68867DD2"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618A6A9"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C</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2ABE9097"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Adequate</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6BBDB99C"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65-69</w:t>
            </w:r>
          </w:p>
        </w:tc>
      </w:tr>
      <w:tr w:rsidR="008877B1" w:rsidRPr="008877B1" w14:paraId="7F6C5D87"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0A95CDB7"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D</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30019297"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Marginal</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47616BAB"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60-64</w:t>
            </w:r>
          </w:p>
        </w:tc>
      </w:tr>
      <w:tr w:rsidR="008877B1" w:rsidRPr="008877B1" w14:paraId="6BF084CD" w14:textId="77777777" w:rsidTr="00A77153">
        <w:trPr>
          <w:trHeight w:val="285"/>
        </w:trPr>
        <w:tc>
          <w:tcPr>
            <w:tcW w:w="3534"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bottom"/>
            <w:hideMark/>
          </w:tcPr>
          <w:p w14:paraId="7B4CFF26"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F</w:t>
            </w:r>
          </w:p>
        </w:tc>
        <w:tc>
          <w:tcPr>
            <w:tcW w:w="1701"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53E53F6D"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Failure</w:t>
            </w:r>
          </w:p>
        </w:tc>
        <w:tc>
          <w:tcPr>
            <w:tcW w:w="425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bottom"/>
            <w:hideMark/>
          </w:tcPr>
          <w:p w14:paraId="1CBF24B9" w14:textId="77777777" w:rsidR="008877B1" w:rsidRPr="008877B1" w:rsidRDefault="008877B1" w:rsidP="00A77153">
            <w:pPr>
              <w:spacing w:beforeAutospacing="1"/>
              <w:ind w:left="-567" w:right="-279"/>
              <w:jc w:val="center"/>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&lt; 60</w:t>
            </w:r>
          </w:p>
        </w:tc>
      </w:tr>
    </w:tbl>
    <w:p w14:paraId="0523A423" w14:textId="77777777" w:rsidR="008877B1" w:rsidRPr="008877B1" w:rsidRDefault="008877B1" w:rsidP="00A77153">
      <w:pPr>
        <w:shd w:val="clear" w:color="auto" w:fill="FFFFFF"/>
        <w:spacing w:before="100" w:beforeAutospacing="1"/>
        <w:ind w:left="-567" w:right="-279"/>
        <w:rPr>
          <w:rFonts w:ascii="Segoe UI" w:eastAsia="Times New Roman" w:hAnsi="Segoe UI" w:cs="Segoe UI"/>
          <w:color w:val="201F1E"/>
          <w:sz w:val="23"/>
          <w:szCs w:val="23"/>
        </w:rPr>
      </w:pPr>
      <w:r w:rsidRPr="008877B1">
        <w:rPr>
          <w:rFonts w:ascii="Segoe UI" w:eastAsia="Times New Roman" w:hAnsi="Segoe UI" w:cs="Segoe UI"/>
          <w:color w:val="201F1E"/>
          <w:sz w:val="23"/>
          <w:szCs w:val="23"/>
        </w:rPr>
        <w:t> </w:t>
      </w:r>
    </w:p>
    <w:p w14:paraId="435C8956"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u w:val="single"/>
          <w:bdr w:val="none" w:sz="0" w:space="0" w:color="auto" w:frame="1"/>
        </w:rPr>
        <w:lastRenderedPageBreak/>
        <w:t>PARENT-TEACHER INTERVIEWS</w:t>
      </w:r>
    </w:p>
    <w:p w14:paraId="500D920A"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shd w:val="clear" w:color="auto" w:fill="FFFFFF"/>
        </w:rPr>
        <w:t>  Linked with the new progress report are the VIRTUAL Parent-Teacher Interviews that will take place on Thursday, November 26</w:t>
      </w:r>
      <w:r w:rsidRPr="008877B1">
        <w:rPr>
          <w:rFonts w:ascii="inherit" w:eastAsia="Times New Roman" w:hAnsi="inherit" w:cs="Segoe UI"/>
          <w:color w:val="201F1E"/>
          <w:bdr w:val="none" w:sz="0" w:space="0" w:color="auto" w:frame="1"/>
          <w:shd w:val="clear" w:color="auto" w:fill="FFFFFF"/>
          <w:vertAlign w:val="superscript"/>
        </w:rPr>
        <w:t>th</w:t>
      </w:r>
      <w:r w:rsidRPr="008877B1">
        <w:rPr>
          <w:rFonts w:ascii="inherit" w:eastAsia="Times New Roman" w:hAnsi="inherit" w:cs="Segoe UI"/>
          <w:color w:val="201F1E"/>
          <w:bdr w:val="none" w:sz="0" w:space="0" w:color="auto" w:frame="1"/>
          <w:shd w:val="clear" w:color="auto" w:fill="FFFFFF"/>
        </w:rPr>
        <w:t>, 2020.  The interview appointments will be accessible in two phases through an online booking app.  Teachers will be requesting an interview with specific parents by email.  These parents will receive an invite later today and will have until Sunday evening to reserve their appointment with teachers.  The second phase, starting Monday, will all other parents to reserve an appointment.  Detailed instructions will be sent with the invitation to book your P-T Interview appointment.  Furthermore, the information will also be published in the ‘updates’ section of our website as of Monday. </w:t>
      </w:r>
    </w:p>
    <w:p w14:paraId="33A875C1"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u w:val="single"/>
          <w:bdr w:val="none" w:sz="0" w:space="0" w:color="auto" w:frame="1"/>
        </w:rPr>
        <w:t>WORKSHOP FOR VMC FAMILIES – Students, Parents and Staff</w:t>
      </w:r>
    </w:p>
    <w:p w14:paraId="60BA4B12"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On December 3</w:t>
      </w:r>
      <w:r w:rsidRPr="008877B1">
        <w:rPr>
          <w:rFonts w:ascii="inherit" w:eastAsia="Times New Roman" w:hAnsi="inherit" w:cs="Segoe UI"/>
          <w:color w:val="201F1E"/>
          <w:bdr w:val="none" w:sz="0" w:space="0" w:color="auto" w:frame="1"/>
          <w:vertAlign w:val="superscript"/>
        </w:rPr>
        <w:t>rd</w:t>
      </w:r>
      <w:r w:rsidRPr="008877B1">
        <w:rPr>
          <w:rFonts w:ascii="inherit" w:eastAsia="Times New Roman" w:hAnsi="inherit" w:cs="Segoe UI"/>
          <w:color w:val="201F1E"/>
          <w:bdr w:val="none" w:sz="0" w:space="0" w:color="auto" w:frame="1"/>
        </w:rPr>
        <w:t>:  </w:t>
      </w:r>
      <w:hyperlink r:id="rId4" w:tgtFrame="_blank" w:history="1">
        <w:r w:rsidRPr="008877B1">
          <w:rPr>
            <w:rFonts w:ascii="inherit" w:eastAsia="Times New Roman" w:hAnsi="inherit" w:cs="Segoe UI"/>
            <w:i/>
            <w:iCs/>
            <w:color w:val="0000FF"/>
            <w:u w:val="single"/>
            <w:bdr w:val="none" w:sz="0" w:space="0" w:color="auto" w:frame="1"/>
          </w:rPr>
          <w:t>Welcome! You are invited to join a webinar sponsored by Vincent Massey Collegiate: Worried Sick: What Parents Need to Know About Kids and Anxiety. After registering, you will receive a confirmation email about joining the webinar.</w:t>
        </w:r>
      </w:hyperlink>
    </w:p>
    <w:p w14:paraId="65DEE933"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It’s a commonly traded truism among parents today that this generation of children is struggling with significantly higher rates of anxiety, depression and other mental health problems. The research seems to bear this out. In fact, preliminary research suggests it's been amplified to even more concerning levels since the onset of the COVID-19 pandemic disrupted our lives. Why is anxiety such an issue for kids and teens and what can we do about it? This workshop for parents will offer an overview of anxiety and related mental health issues in kids, with a focus on prevention and support. We will look at: • What is anxiety? • How do I know if my kid is dealing with it or if they are just acting like a typical tween/ teenager? • How does anxiety relate to other mental health issues? • Is there an “anxiety epidemic” in today’s kids? What do the facts show? • Dealing with stigma around mental health issues • Why might this be happening - where does anxiety come from? • How can we support kids?</w:t>
      </w:r>
    </w:p>
    <w:p w14:paraId="33A52671"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u w:val="single"/>
          <w:bdr w:val="none" w:sz="0" w:space="0" w:color="auto" w:frame="1"/>
        </w:rPr>
        <w:t>Registration: </w:t>
      </w:r>
    </w:p>
    <w:p w14:paraId="61C07984"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hyperlink r:id="rId5" w:tgtFrame="_blank" w:history="1">
        <w:r w:rsidRPr="008877B1">
          <w:rPr>
            <w:rFonts w:ascii="inherit" w:eastAsia="Times New Roman" w:hAnsi="inherit" w:cs="Segoe UI"/>
            <w:color w:val="0000FF"/>
            <w:u w:val="single"/>
            <w:bdr w:val="none" w:sz="0" w:space="0" w:color="auto" w:frame="1"/>
          </w:rPr>
          <w:t>h</w:t>
        </w:r>
        <w:r w:rsidRPr="008877B1">
          <w:rPr>
            <w:rFonts w:ascii="inherit" w:eastAsia="Times New Roman" w:hAnsi="inherit" w:cs="Segoe UI"/>
            <w:color w:val="0000FF"/>
            <w:u w:val="single"/>
            <w:bdr w:val="none" w:sz="0" w:space="0" w:color="auto" w:frame="1"/>
          </w:rPr>
          <w:t>t</w:t>
        </w:r>
        <w:r w:rsidRPr="008877B1">
          <w:rPr>
            <w:rFonts w:ascii="inherit" w:eastAsia="Times New Roman" w:hAnsi="inherit" w:cs="Segoe UI"/>
            <w:color w:val="0000FF"/>
            <w:u w:val="single"/>
            <w:bdr w:val="none" w:sz="0" w:space="0" w:color="auto" w:frame="1"/>
          </w:rPr>
          <w:t>tps://us02web.zoom.us/webinar/register/WN_mkXhzTyIQeKAO-XCj60R8w</w:t>
        </w:r>
      </w:hyperlink>
    </w:p>
    <w:p w14:paraId="3002AD32"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u w:val="single"/>
          <w:bdr w:val="none" w:sz="0" w:space="0" w:color="auto" w:frame="1"/>
        </w:rPr>
        <w:t>CLASSROOM ACTIVITIES @ LUNCH</w:t>
      </w:r>
    </w:p>
    <w:p w14:paraId="71BB34BF"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 xml:space="preserve">We are in the process of offering lunch time activities in a bubble format due to red zone restrictions.  Students will be asked to give us ideas for classroom games they would like to </w:t>
      </w:r>
      <w:proofErr w:type="gramStart"/>
      <w:r w:rsidRPr="008877B1">
        <w:rPr>
          <w:rFonts w:ascii="inherit" w:eastAsia="Times New Roman" w:hAnsi="inherit" w:cs="Segoe UI"/>
          <w:color w:val="201F1E"/>
          <w:bdr w:val="none" w:sz="0" w:space="0" w:color="auto" w:frame="1"/>
        </w:rPr>
        <w:t>have</w:t>
      </w:r>
      <w:proofErr w:type="gramEnd"/>
      <w:r w:rsidRPr="008877B1">
        <w:rPr>
          <w:rFonts w:ascii="inherit" w:eastAsia="Times New Roman" w:hAnsi="inherit" w:cs="Segoe UI"/>
          <w:color w:val="201F1E"/>
          <w:bdr w:val="none" w:sz="0" w:space="0" w:color="auto" w:frame="1"/>
        </w:rPr>
        <w:t xml:space="preserve"> and animation will be added to the lunch-time program on a weekly basis.  We are just starting and hope to offer a variety of activities that meet the safety protocols designated for red zone.</w:t>
      </w:r>
    </w:p>
    <w:p w14:paraId="35E37E92" w14:textId="77777777" w:rsidR="008877B1" w:rsidRPr="008877B1" w:rsidRDefault="008877B1" w:rsidP="00A77153">
      <w:pPr>
        <w:shd w:val="clear" w:color="auto" w:fill="FFFFFF"/>
        <w:spacing w:beforeAutospacing="1"/>
        <w:ind w:left="-567" w:right="-279"/>
        <w:jc w:val="both"/>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In addition, classes who would like to make improvements to the aesthetics of their classrooms will be given financial support to do so.  Students can come up with a plan to be approved by admin and will be given up to a $200 budget to accomplish their goal.    </w:t>
      </w:r>
    </w:p>
    <w:p w14:paraId="737B7230" w14:textId="77777777" w:rsidR="008877B1" w:rsidRPr="008877B1" w:rsidRDefault="008877B1" w:rsidP="00A77153">
      <w:pPr>
        <w:shd w:val="clear" w:color="auto" w:fill="FFFFFF"/>
        <w:spacing w:before="100" w:beforeAutospacing="1"/>
        <w:ind w:left="-567" w:right="-279"/>
        <w:rPr>
          <w:rFonts w:ascii="Segoe UI" w:eastAsia="Times New Roman" w:hAnsi="Segoe UI" w:cs="Segoe UI"/>
          <w:color w:val="201F1E"/>
          <w:sz w:val="23"/>
          <w:szCs w:val="23"/>
        </w:rPr>
      </w:pPr>
      <w:r w:rsidRPr="008877B1">
        <w:rPr>
          <w:rFonts w:ascii="Segoe UI" w:eastAsia="Times New Roman" w:hAnsi="Segoe UI" w:cs="Segoe UI"/>
          <w:color w:val="201F1E"/>
          <w:sz w:val="23"/>
          <w:szCs w:val="23"/>
        </w:rPr>
        <w:t> </w:t>
      </w:r>
    </w:p>
    <w:p w14:paraId="61D8A2C2" w14:textId="77777777" w:rsidR="008877B1" w:rsidRPr="008877B1" w:rsidRDefault="008877B1" w:rsidP="00A77153">
      <w:pPr>
        <w:shd w:val="clear" w:color="auto" w:fill="FFFFFF"/>
        <w:spacing w:beforeAutospacing="1"/>
        <w:ind w:left="-567" w:right="-279"/>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lastRenderedPageBreak/>
        <w:t>Sincerest Regards,</w:t>
      </w:r>
    </w:p>
    <w:p w14:paraId="5351DFFE" w14:textId="5FA44A2C" w:rsidR="008877B1" w:rsidRPr="008877B1" w:rsidRDefault="008877B1" w:rsidP="00A77153">
      <w:pPr>
        <w:shd w:val="clear" w:color="auto" w:fill="FFFFFF"/>
        <w:spacing w:beforeAutospacing="1"/>
        <w:ind w:left="-567" w:right="-279"/>
        <w:rPr>
          <w:rFonts w:ascii="Segoe UI" w:eastAsia="Times New Roman" w:hAnsi="Segoe UI" w:cs="Segoe UI"/>
          <w:color w:val="201F1E"/>
          <w:sz w:val="23"/>
          <w:szCs w:val="23"/>
        </w:rPr>
      </w:pPr>
      <w:r w:rsidRPr="008877B1">
        <w:rPr>
          <w:rFonts w:ascii="inherit" w:eastAsia="Times New Roman" w:hAnsi="inherit" w:cs="Segoe UI"/>
          <w:color w:val="201F1E"/>
          <w:bdr w:val="none" w:sz="0" w:space="0" w:color="auto" w:frame="1"/>
        </w:rPr>
        <w:t>Franca Cristiano</w:t>
      </w:r>
      <w:r w:rsidR="00A77153">
        <w:rPr>
          <w:rFonts w:ascii="Segoe UI" w:eastAsia="Times New Roman" w:hAnsi="Segoe UI" w:cs="Segoe UI"/>
          <w:color w:val="201F1E"/>
          <w:sz w:val="23"/>
          <w:szCs w:val="23"/>
        </w:rPr>
        <w:br/>
      </w:r>
      <w:r w:rsidRPr="008877B1">
        <w:rPr>
          <w:rFonts w:ascii="inherit" w:eastAsia="Times New Roman" w:hAnsi="inherit" w:cs="Segoe UI"/>
          <w:color w:val="201F1E"/>
          <w:bdr w:val="none" w:sz="0" w:space="0" w:color="auto" w:frame="1"/>
        </w:rPr>
        <w:t>Principal</w:t>
      </w:r>
    </w:p>
    <w:p w14:paraId="070AFCDA" w14:textId="77777777" w:rsidR="008877B1" w:rsidRPr="008877B1" w:rsidRDefault="008877B1" w:rsidP="00A77153">
      <w:pPr>
        <w:ind w:left="-567" w:right="-279"/>
        <w:rPr>
          <w:rFonts w:ascii="Times New Roman" w:eastAsia="Times New Roman" w:hAnsi="Times New Roman" w:cs="Times New Roman"/>
        </w:rPr>
      </w:pPr>
    </w:p>
    <w:p w14:paraId="4B92E80C" w14:textId="77777777" w:rsidR="00252EE8" w:rsidRDefault="00A77153" w:rsidP="00A77153">
      <w:pPr>
        <w:ind w:left="-567" w:right="-279"/>
      </w:pPr>
    </w:p>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B1"/>
    <w:rsid w:val="003C426E"/>
    <w:rsid w:val="008877B1"/>
    <w:rsid w:val="00A77153"/>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E7873AA"/>
  <w15:chartTrackingRefBased/>
  <w15:docId w15:val="{DC3A8C37-FC58-6C42-B82D-40D21F28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7B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77B1"/>
    <w:rPr>
      <w:i/>
      <w:iCs/>
    </w:rPr>
  </w:style>
  <w:style w:type="character" w:styleId="Hyperlink">
    <w:name w:val="Hyperlink"/>
    <w:basedOn w:val="DefaultParagraphFont"/>
    <w:uiPriority w:val="99"/>
    <w:semiHidden/>
    <w:unhideWhenUsed/>
    <w:rsid w:val="00887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xUBz6kvUlRKu0pZnkT2g0w~~/AAAAAQA~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-6Rtl8YQLZlUhJzZHVmb3J0QGVtc2IucWMuY2FYBAAAAAI~" TargetMode="External"/><Relationship Id="rId4" Type="http://schemas.openxmlformats.org/officeDocument/2006/relationships/hyperlink" Target="http://track.spe.schoolmessenger.com/f/a/AaCn7MjYUjvauuGYfmCM5A~~/AAAAAQA~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-6Rtl8YQLZl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2020-11-19T20:43:00Z</dcterms:created>
  <dcterms:modified xsi:type="dcterms:W3CDTF">2020-11-19T20:46:00Z</dcterms:modified>
</cp:coreProperties>
</file>